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C2" w:rsidRDefault="00284767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>OBRAZLOŽENJE UZ POLUGODIŠNJI IZVJEŠTAJ O IZVRŠENJU FINANCIJSKOG PLANA SREDNJE STRUKOVNE ŠKOLE KRALJA ZVONIMIRA KNIN ZA 2024. GODINU</w:t>
      </w:r>
    </w:p>
    <w:tbl>
      <w:tblPr>
        <w:tblStyle w:val="Reetkatablice"/>
        <w:tblpPr w:leftFromText="180" w:rightFromText="180" w:vertAnchor="page" w:horzAnchor="margin" w:tblpY="4549"/>
        <w:tblW w:w="8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3328"/>
      </w:tblGrid>
      <w:tr w:rsidR="000D0EC2">
        <w:trPr>
          <w:trHeight w:val="492"/>
        </w:trPr>
        <w:tc>
          <w:tcPr>
            <w:tcW w:w="4958" w:type="dxa"/>
          </w:tcPr>
          <w:p w:rsidR="000D0EC2" w:rsidRDefault="002847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Srednja strukovna škola kralja Zvonimira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Ikičina 30, 22300 Knin                                                                                                      KLASA: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400-03/24-01/2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URBROJ:     </w:t>
            </w:r>
            <w:r>
              <w:rPr>
                <w:rFonts w:ascii="Times New Roman" w:hAnsi="Times New Roman" w:cs="Times New Roman"/>
                <w:noProof/>
              </w:rPr>
              <w:t>2182-50-24-1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Knin, 18.07.2024.   </w:t>
            </w:r>
          </w:p>
          <w:p w:rsidR="000D0EC2" w:rsidRDefault="000D0EC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</w:tcPr>
          <w:p w:rsidR="000D0EC2" w:rsidRDefault="002847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>T: 022/660-000</w:t>
      </w: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 xml:space="preserve">E: </w:t>
      </w:r>
      <w:hyperlink r:id="rId9" w:history="1">
        <w:r>
          <w:rPr>
            <w:rFonts w:ascii="Times New Roman" w:eastAsia="Calibri" w:hAnsi="Times New Roman" w:cs="Times New Roman"/>
            <w:b/>
            <w:color w:val="0000FF"/>
            <w:kern w:val="2"/>
            <w:sz w:val="20"/>
            <w:u w:val="single"/>
            <w:lang w:val="hr-HR"/>
            <w14:ligatures w14:val="standardContextual"/>
          </w:rPr>
          <w:t>ured@ss-strukovna-kralja-zvonimira-kn.skole.hr</w:t>
        </w:r>
      </w:hyperlink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  <w:t>1. Uvod</w:t>
      </w:r>
    </w:p>
    <w:p w:rsidR="000D0EC2" w:rsidRDefault="000D0EC2">
      <w:pPr>
        <w:rPr>
          <w:rFonts w:ascii="Times New Roman" w:eastAsia="Calibri" w:hAnsi="Times New Roman" w:cs="Times New Roman"/>
          <w:b/>
          <w:bCs/>
          <w:color w:val="000000"/>
          <w:kern w:val="2"/>
          <w:sz w:val="18"/>
          <w:szCs w:val="18"/>
          <w:lang w:val="hr-HR" w:eastAsia="hr-HR"/>
          <w14:ligatures w14:val="standardContextual"/>
        </w:rPr>
      </w:pP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Zakonom o proračunu (NN broj 144/21) čl. 86 stavkom 3. propisana je obveza sastavljanja i podnošenja polu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godišnjeg izvještaja o izvršenju financijskog plana za tekuću proračunsku godinu na usvajanje Školskom odboru škole. Na sadržaj polugodišnjeg izvještaja o izvršenju financijskog plana primjenjuje se odredba članka 81. stavka 1. Zakona o proračunu . Polugod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išnji izvještaj o izvršenju financijskog plana sadrži: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Opći dio financijskog plana - Račun prihoda i rashoda i Račun financiranja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• posebni dio financijskog plana – izvršenje prihoda i rashoda iskazanih po iz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vorima financiranja i ekonomskoj klasifikaciji, raspoređenih u programe koji se sastoje od aktivnosti i projekata,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posebne izvještaje: – izvještaj o zaduživanju na domaćem i stranom tržištu novca i kapitala –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izvještaj o danim zajmovima i potraživanjima po danim zajmovima – izvještaj o stanju potraživanja i dospjelih obveza te o stanju potencijalnih obveza po osnovi sudskih sporova.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 xml:space="preserve">• obrazloženje ostvarenih prihoda i primitaka te rashoda i izdataka.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skladu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sa zakonskom obvezom, sastavljen je polugodišnji izvještaj o izvršenju Financijskog plana Srednje strukovne škole kralja Zvonimira  za 2024. godinu. Prema odredbama Zakona o proračunu podaci o izvršenju prihoda i primitaka te rashoda i izdataka, iskazani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su na razini odjeljka ekonomske klasifikacije (četvrta razina računskog plana). Financiranje rashoda Srednje strukovne škole kralja Zvonimira tijekom 2024. godine izvršeno je temeljem Financijskog plana za 2024. godinu i projekcija za 2025. i 2026. godinu,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usvojenih na sjednici Školskog odbora. Srednja strukovna škola kralja Zvonimira od 23.10.2007. posluje putem jedinstvenog računa Županijske riznice, odnosno jedinstvenog bankovnog računa. Time su objedinjena plaćanja, primanja, čuvanja i prijenos svih pri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hoda i primitaka te rashoda i izdataka .</w:t>
      </w:r>
    </w:p>
    <w:p w:rsidR="000D0EC2" w:rsidRDefault="00284767">
      <w:pPr>
        <w:widowControl w:val="0"/>
        <w:autoSpaceDE w:val="0"/>
        <w:autoSpaceDN w:val="0"/>
        <w:spacing w:before="71" w:after="0" w:line="240" w:lineRule="auto"/>
        <w:ind w:left="985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GODIŠNJI IZVJEŠTAJ O IZVRŠENJU FINANCIJSKOG PLANA ZA 2024. </w:t>
      </w:r>
      <w:r>
        <w:rPr>
          <w:rFonts w:ascii="Times New Roman" w:eastAsia="Arial" w:hAnsi="Times New Roman" w:cs="Times New Roman"/>
          <w:b/>
          <w:spacing w:val="-2"/>
        </w:rPr>
        <w:t>GODINU</w:t>
      </w:r>
    </w:p>
    <w:p w:rsidR="000D0EC2" w:rsidRDefault="00284767">
      <w:pPr>
        <w:widowControl w:val="0"/>
        <w:numPr>
          <w:ilvl w:val="0"/>
          <w:numId w:val="1"/>
        </w:numPr>
        <w:tabs>
          <w:tab w:val="left" w:pos="4744"/>
        </w:tabs>
        <w:autoSpaceDE w:val="0"/>
        <w:autoSpaceDN w:val="0"/>
        <w:spacing w:before="218" w:after="0" w:line="240" w:lineRule="auto"/>
        <w:ind w:left="4744" w:hanging="244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OPĆI </w:t>
      </w:r>
      <w:r>
        <w:rPr>
          <w:rFonts w:ascii="Times New Roman" w:eastAsia="Arial" w:hAnsi="Times New Roman" w:cs="Times New Roman"/>
          <w:b/>
          <w:spacing w:val="-5"/>
        </w:rPr>
        <w:t>DIO</w:t>
      </w:r>
    </w:p>
    <w:p w:rsidR="000D0EC2" w:rsidRDefault="000D0EC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b/>
          <w:bCs/>
          <w:szCs w:val="16"/>
        </w:rPr>
      </w:pPr>
    </w:p>
    <w:p w:rsidR="000D0EC2" w:rsidRDefault="00284767">
      <w:pPr>
        <w:widowControl w:val="0"/>
        <w:numPr>
          <w:ilvl w:val="1"/>
          <w:numId w:val="1"/>
        </w:numPr>
        <w:tabs>
          <w:tab w:val="left" w:pos="1695"/>
        </w:tabs>
        <w:autoSpaceDE w:val="0"/>
        <w:autoSpaceDN w:val="0"/>
        <w:spacing w:after="0" w:line="240" w:lineRule="auto"/>
        <w:ind w:hanging="428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SAŽETAK RAČUNA PRIHODA I RASHODA I RAČUNA </w:t>
      </w:r>
      <w:r>
        <w:rPr>
          <w:rFonts w:ascii="Times New Roman" w:eastAsia="Arial" w:hAnsi="Times New Roman" w:cs="Times New Roman"/>
          <w:b/>
          <w:spacing w:val="-2"/>
        </w:rPr>
        <w:t>FINANCIRANJA</w:t>
      </w:r>
    </w:p>
    <w:p w:rsidR="000D0EC2" w:rsidRDefault="000D0EC2">
      <w:pPr>
        <w:widowControl w:val="0"/>
        <w:autoSpaceDE w:val="0"/>
        <w:autoSpaceDN w:val="0"/>
        <w:spacing w:before="127" w:after="0" w:line="240" w:lineRule="auto"/>
        <w:rPr>
          <w:rFonts w:ascii="Times New Roman" w:eastAsia="Arial" w:hAnsi="Times New Roman" w:cs="Times New Roman"/>
          <w:b/>
          <w:bCs/>
          <w:szCs w:val="16"/>
        </w:rPr>
      </w:pP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Arial" w:hAnsi="Times New Roman" w:cs="Times New Roman"/>
          <w:b/>
          <w:sz w:val="19"/>
        </w:rPr>
        <w:t>SAŽETAK</w:t>
      </w:r>
      <w:r>
        <w:rPr>
          <w:rFonts w:ascii="Times New Roman" w:eastAsia="Arial" w:hAnsi="Times New Roman" w:cs="Times New Roman"/>
          <w:b/>
          <w:spacing w:val="14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RAČUNA</w:t>
      </w:r>
      <w:r>
        <w:rPr>
          <w:rFonts w:ascii="Times New Roman" w:eastAsia="Arial" w:hAnsi="Times New Roman" w:cs="Times New Roman"/>
          <w:b/>
          <w:spacing w:val="14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PRIHODA</w:t>
      </w:r>
      <w:r>
        <w:rPr>
          <w:rFonts w:ascii="Times New Roman" w:eastAsia="Arial" w:hAnsi="Times New Roman" w:cs="Times New Roman"/>
          <w:b/>
          <w:spacing w:val="14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I</w:t>
      </w:r>
      <w:r>
        <w:rPr>
          <w:rFonts w:ascii="Times New Roman" w:eastAsia="Arial" w:hAnsi="Times New Roman" w:cs="Times New Roman"/>
          <w:b/>
          <w:spacing w:val="14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pacing w:val="-2"/>
          <w:sz w:val="19"/>
        </w:rPr>
        <w:t>RASHODA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D0EC2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0D0EC2">
            <w:pPr>
              <w:spacing w:before="67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0D0EC2" w:rsidRDefault="00284767">
            <w:pPr>
              <w:spacing w:before="1"/>
              <w:ind w:left="1034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Brojčana oznaka i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57"/>
              <w:ind w:left="465" w:hanging="419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Rebalans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za</w:t>
            </w:r>
            <w:r>
              <w:rPr>
                <w:rFonts w:ascii="Times New Roman" w:eastAsia="Arial" w:hAnsi="Times New Roman" w:cs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2024.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57"/>
              <w:ind w:left="280" w:right="140" w:hanging="120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0D0EC2" w:rsidRDefault="00284767">
            <w:pPr>
              <w:spacing w:before="157"/>
              <w:ind w:left="286" w:right="149" w:hanging="120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3</w:t>
            </w:r>
          </w:p>
        </w:tc>
      </w:tr>
      <w:tr w:rsidR="000D0EC2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39"/>
              <w:ind w:left="14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7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7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8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39"/>
              <w:ind w:left="11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0D0EC2" w:rsidRDefault="00284767">
            <w:pPr>
              <w:spacing w:before="39"/>
              <w:ind w:left="10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6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left="35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PRIHODI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680.405,31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1.506.778,00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761.449,94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111,91</w:t>
            </w:r>
          </w:p>
        </w:tc>
        <w:tc>
          <w:tcPr>
            <w:tcW w:w="845" w:type="dxa"/>
            <w:shd w:val="clear" w:color="auto" w:fill="DCDCDC"/>
          </w:tcPr>
          <w:p w:rsidR="000D0EC2" w:rsidRDefault="00284767">
            <w:pPr>
              <w:spacing w:before="140"/>
              <w:ind w:right="21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50,53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143"/>
              <w:ind w:left="35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6</w:t>
            </w:r>
            <w:r>
              <w:rPr>
                <w:rFonts w:ascii="Times New Roman" w:eastAsia="Arial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PRIHODI</w:t>
            </w:r>
            <w:r>
              <w:rPr>
                <w:rFonts w:ascii="Times New Roman" w:eastAsia="Arial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680.405,31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1.506.778,00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761.449,94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111,91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50,53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48" w:line="244" w:lineRule="auto"/>
              <w:ind w:left="35" w:right="113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7</w:t>
            </w:r>
            <w:r>
              <w:rPr>
                <w:rFonts w:ascii="Times New Roman" w:eastAsia="Arial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PRIHODI</w:t>
            </w:r>
            <w:r>
              <w:rPr>
                <w:rFonts w:ascii="Times New Roman" w:eastAsia="Arial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OD</w:t>
            </w:r>
            <w:r>
              <w:rPr>
                <w:rFonts w:ascii="Times New Roman" w:eastAsia="Arial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PRODAJE</w:t>
            </w:r>
            <w:r>
              <w:rPr>
                <w:rFonts w:ascii="Times New Roman" w:eastAsia="Arial" w:hAnsi="Times New Roman" w:cs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 xml:space="preserve">NEFINANCIJSKE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left="35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RASHODI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731.494,60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1.524.647,00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766.762,18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104,82</w:t>
            </w:r>
          </w:p>
        </w:tc>
        <w:tc>
          <w:tcPr>
            <w:tcW w:w="845" w:type="dxa"/>
            <w:shd w:val="clear" w:color="auto" w:fill="DCDCDC"/>
          </w:tcPr>
          <w:p w:rsidR="000D0EC2" w:rsidRDefault="00284767">
            <w:pPr>
              <w:spacing w:before="140"/>
              <w:ind w:right="21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50,29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143"/>
              <w:ind w:left="35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>
              <w:rPr>
                <w:rFonts w:ascii="Times New Roman" w:eastAsia="Arial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RASHODI</w:t>
            </w:r>
            <w:r>
              <w:rPr>
                <w:rFonts w:ascii="Times New Roman" w:eastAsia="Arial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715.977,16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1.505.551,00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759.660,68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106,10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50,46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48" w:line="244" w:lineRule="auto"/>
              <w:ind w:left="35" w:right="113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RASHODI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ZA</w:t>
            </w:r>
            <w:r>
              <w:rPr>
                <w:rFonts w:ascii="Times New Roman" w:eastAsia="Arial" w:hAnsi="Times New Roman" w:cs="Times New Roman"/>
                <w:spacing w:val="-10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NABAVU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 xml:space="preserve">NEFINANCIJSKE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15.517,44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19.096,00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7.101,50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45,76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37,19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left="35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RAZLIKA - VIŠAK 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MANJAK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-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51.089,29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-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17.869,00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-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5.312,24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10,40</w:t>
            </w:r>
          </w:p>
        </w:tc>
        <w:tc>
          <w:tcPr>
            <w:tcW w:w="845" w:type="dxa"/>
            <w:shd w:val="clear" w:color="auto" w:fill="DCDCDC"/>
          </w:tcPr>
          <w:p w:rsidR="000D0EC2" w:rsidRDefault="00284767">
            <w:pPr>
              <w:spacing w:before="140"/>
              <w:ind w:right="21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29,73</w:t>
            </w: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284767">
      <w:pPr>
        <w:widowControl w:val="0"/>
        <w:numPr>
          <w:ilvl w:val="2"/>
          <w:numId w:val="1"/>
        </w:numPr>
        <w:tabs>
          <w:tab w:val="left" w:pos="3582"/>
        </w:tabs>
        <w:autoSpaceDE w:val="0"/>
        <w:autoSpaceDN w:val="0"/>
        <w:spacing w:before="1" w:after="0" w:line="240" w:lineRule="auto"/>
        <w:ind w:left="3582" w:hanging="259"/>
        <w:jc w:val="left"/>
        <w:rPr>
          <w:rFonts w:ascii="Times New Roman" w:eastAsia="Arial" w:hAnsi="Times New Roman" w:cs="Times New Roman"/>
          <w:b/>
          <w:sz w:val="19"/>
        </w:rPr>
      </w:pPr>
      <w:r>
        <w:rPr>
          <w:rFonts w:ascii="Times New Roman" w:eastAsia="Arial" w:hAnsi="Times New Roman" w:cs="Times New Roman"/>
          <w:b/>
          <w:sz w:val="19"/>
        </w:rPr>
        <w:t>SAŽETAK</w:t>
      </w:r>
      <w:r>
        <w:rPr>
          <w:rFonts w:ascii="Times New Roman" w:eastAsia="Arial" w:hAnsi="Times New Roman" w:cs="Times New Roman"/>
          <w:b/>
          <w:spacing w:val="18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RAČUNA</w:t>
      </w:r>
      <w:r>
        <w:rPr>
          <w:rFonts w:ascii="Times New Roman" w:eastAsia="Arial" w:hAnsi="Times New Roman" w:cs="Times New Roman"/>
          <w:b/>
          <w:spacing w:val="18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pacing w:val="-2"/>
          <w:sz w:val="19"/>
        </w:rPr>
        <w:t>FINANCIRANJA</w:t>
      </w:r>
    </w:p>
    <w:p w:rsidR="000D0EC2" w:rsidRDefault="000D0EC2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D0EC2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0D0EC2">
            <w:pPr>
              <w:spacing w:before="67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0D0EC2" w:rsidRDefault="00284767">
            <w:pPr>
              <w:spacing w:before="1"/>
              <w:ind w:left="1034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Brojčana oznaka i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57"/>
              <w:ind w:left="465" w:hanging="419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Rebalans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za</w:t>
            </w:r>
            <w:r>
              <w:rPr>
                <w:rFonts w:ascii="Times New Roman" w:eastAsia="Arial" w:hAnsi="Times New Roman" w:cs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2024.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57"/>
              <w:ind w:left="257" w:right="141" w:hanging="98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0D0EC2" w:rsidRDefault="00284767">
            <w:pPr>
              <w:spacing w:before="157"/>
              <w:ind w:left="286" w:right="149" w:hanging="120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3</w:t>
            </w:r>
          </w:p>
        </w:tc>
      </w:tr>
      <w:tr w:rsidR="000D0EC2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39"/>
              <w:ind w:left="14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7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7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8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39"/>
              <w:ind w:left="11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0D0EC2" w:rsidRDefault="00284767">
            <w:pPr>
              <w:spacing w:before="39"/>
              <w:ind w:left="10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6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48" w:line="244" w:lineRule="auto"/>
              <w:ind w:left="35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8</w:t>
            </w:r>
            <w:r>
              <w:rPr>
                <w:rFonts w:ascii="Times New Roman" w:eastAsia="Arial" w:hAnsi="Times New Roman" w:cs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PRIMICI</w:t>
            </w:r>
            <w:r>
              <w:rPr>
                <w:rFonts w:ascii="Times New Roman" w:eastAsia="Arial" w:hAnsi="Times New Roman" w:cs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OD</w:t>
            </w:r>
            <w:r>
              <w:rPr>
                <w:rFonts w:ascii="Times New Roman" w:eastAsia="Arial" w:hAnsi="Times New Roman" w:cs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FINANCIJSKE</w:t>
            </w:r>
            <w:r>
              <w:rPr>
                <w:rFonts w:ascii="Times New Roman" w:eastAsia="Arial" w:hAnsi="Times New Roman" w:cs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IMOVINE</w:t>
            </w:r>
            <w:r>
              <w:rPr>
                <w:rFonts w:ascii="Times New Roman" w:eastAsia="Arial" w:hAnsi="Times New Roman" w:cs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 xml:space="preserve">I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ZADUŽIVANJA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48" w:line="244" w:lineRule="auto"/>
              <w:ind w:left="35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5</w:t>
            </w:r>
            <w:r>
              <w:rPr>
                <w:rFonts w:ascii="Times New Roman" w:eastAsia="Arial" w:hAnsi="Times New Roman" w:cs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IZDACI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ZA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FINANCIJSKU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IMOVINU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I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 xml:space="preserve">OTPLATE </w:t>
            </w: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ZAJMOVA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19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43"/>
              <w:ind w:right="20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:rsidR="000D0EC2" w:rsidRDefault="00284767">
            <w:pPr>
              <w:spacing w:before="143"/>
              <w:ind w:right="21"/>
              <w:jc w:val="right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0,00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left="35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lastRenderedPageBreak/>
              <w:t xml:space="preserve">NETO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FINANCIRANJE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19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:rsidR="000D0EC2" w:rsidRDefault="00284767">
            <w:pPr>
              <w:spacing w:before="140"/>
              <w:ind w:right="21"/>
              <w:jc w:val="right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0,00</w:t>
            </w:r>
          </w:p>
        </w:tc>
      </w:tr>
    </w:tbl>
    <w:p w:rsidR="000D0EC2" w:rsidRDefault="000D0EC2">
      <w:pPr>
        <w:widowControl w:val="0"/>
        <w:autoSpaceDE w:val="0"/>
        <w:autoSpaceDN w:val="0"/>
        <w:spacing w:before="129" w:after="0" w:line="240" w:lineRule="auto"/>
        <w:rPr>
          <w:rFonts w:ascii="Times New Roman" w:eastAsia="Arial" w:hAnsi="Times New Roman" w:cs="Times New Roman"/>
          <w:b/>
          <w:bCs/>
          <w:sz w:val="19"/>
          <w:szCs w:val="16"/>
        </w:rPr>
      </w:pPr>
    </w:p>
    <w:p w:rsidR="000D0EC2" w:rsidRDefault="00284767">
      <w:pPr>
        <w:widowControl w:val="0"/>
        <w:numPr>
          <w:ilvl w:val="2"/>
          <w:numId w:val="1"/>
        </w:numPr>
        <w:tabs>
          <w:tab w:val="left" w:pos="3187"/>
        </w:tabs>
        <w:autoSpaceDE w:val="0"/>
        <w:autoSpaceDN w:val="0"/>
        <w:spacing w:after="0" w:line="240" w:lineRule="auto"/>
        <w:ind w:left="3187" w:hanging="259"/>
        <w:jc w:val="left"/>
        <w:rPr>
          <w:rFonts w:ascii="Times New Roman" w:eastAsia="Arial" w:hAnsi="Times New Roman" w:cs="Times New Roman"/>
          <w:b/>
          <w:sz w:val="19"/>
        </w:rPr>
      </w:pPr>
      <w:r>
        <w:rPr>
          <w:rFonts w:ascii="Times New Roman" w:eastAsia="Arial" w:hAnsi="Times New Roman" w:cs="Times New Roman"/>
          <w:b/>
          <w:sz w:val="19"/>
        </w:rPr>
        <w:t>PRENESENI</w:t>
      </w:r>
      <w:r>
        <w:rPr>
          <w:rFonts w:ascii="Times New Roman" w:eastAsia="Arial" w:hAnsi="Times New Roman" w:cs="Times New Roman"/>
          <w:b/>
          <w:spacing w:val="16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VIŠAK</w:t>
      </w:r>
      <w:r>
        <w:rPr>
          <w:rFonts w:ascii="Times New Roman" w:eastAsia="Arial" w:hAnsi="Times New Roman" w:cs="Times New Roman"/>
          <w:b/>
          <w:spacing w:val="15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ILI</w:t>
      </w:r>
      <w:r>
        <w:rPr>
          <w:rFonts w:ascii="Times New Roman" w:eastAsia="Arial" w:hAnsi="Times New Roman" w:cs="Times New Roman"/>
          <w:b/>
          <w:spacing w:val="16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z w:val="19"/>
        </w:rPr>
        <w:t>PRENESENI</w:t>
      </w:r>
      <w:r>
        <w:rPr>
          <w:rFonts w:ascii="Times New Roman" w:eastAsia="Arial" w:hAnsi="Times New Roman" w:cs="Times New Roman"/>
          <w:b/>
          <w:spacing w:val="16"/>
          <w:sz w:val="19"/>
        </w:rPr>
        <w:t xml:space="preserve"> </w:t>
      </w:r>
      <w:r>
        <w:rPr>
          <w:rFonts w:ascii="Times New Roman" w:eastAsia="Arial" w:hAnsi="Times New Roman" w:cs="Times New Roman"/>
          <w:b/>
          <w:spacing w:val="-2"/>
          <w:sz w:val="19"/>
        </w:rPr>
        <w:t>MANJAK</w:t>
      </w:r>
    </w:p>
    <w:p w:rsidR="000D0EC2" w:rsidRDefault="000D0EC2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b/>
          <w:bCs/>
          <w:sz w:val="15"/>
          <w:szCs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0D0EC2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0D0EC2">
            <w:pPr>
              <w:spacing w:before="67"/>
              <w:rPr>
                <w:rFonts w:ascii="Times New Roman" w:eastAsia="Arial" w:hAnsi="Times New Roman" w:cs="Times New Roman"/>
                <w:b/>
                <w:sz w:val="16"/>
              </w:rPr>
            </w:pPr>
          </w:p>
          <w:p w:rsidR="000D0EC2" w:rsidRDefault="00284767">
            <w:pPr>
              <w:spacing w:before="1"/>
              <w:ind w:left="14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Brojčana oznaka i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157"/>
              <w:ind w:left="465" w:hanging="419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Rebalans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za</w:t>
            </w:r>
            <w:r>
              <w:rPr>
                <w:rFonts w:ascii="Times New Roman" w:eastAsia="Arial" w:hAnsi="Times New Roman" w:cs="Times New Roman"/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2024.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65"/>
              <w:ind w:left="50" w:right="35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Ostvarenje</w:t>
            </w:r>
            <w:r>
              <w:rPr>
                <w:rFonts w:ascii="Times New Roman" w:eastAsia="Arial" w:hAnsi="Times New Roman" w:cs="Times New Roman"/>
                <w:b/>
                <w:spacing w:val="-12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izvršenje 30.6.2024.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157"/>
              <w:ind w:left="280" w:right="140" w:hanging="120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:rsidR="000D0EC2" w:rsidRDefault="00284767">
            <w:pPr>
              <w:spacing w:before="157"/>
              <w:ind w:left="286" w:right="149" w:hanging="120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 xml:space="preserve">Indeks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4 / 3</w:t>
            </w:r>
          </w:p>
        </w:tc>
      </w:tr>
      <w:tr w:rsidR="000D0EC2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:rsidR="000D0EC2" w:rsidRDefault="00284767">
            <w:pPr>
              <w:spacing w:before="39"/>
              <w:ind w:left="14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7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687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:rsidR="000D0EC2" w:rsidRDefault="00284767">
            <w:pPr>
              <w:spacing w:before="39"/>
              <w:ind w:left="50" w:right="38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:rsidR="000D0EC2" w:rsidRDefault="00284767">
            <w:pPr>
              <w:spacing w:before="39"/>
              <w:ind w:left="11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:rsidR="000D0EC2" w:rsidRDefault="00284767">
            <w:pPr>
              <w:spacing w:before="39"/>
              <w:ind w:left="10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10"/>
                <w:sz w:val="16"/>
              </w:rPr>
              <w:t>6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A9A9A9"/>
          </w:tcPr>
          <w:p w:rsidR="000D0EC2" w:rsidRDefault="00284767">
            <w:pPr>
              <w:spacing w:before="48" w:line="244" w:lineRule="auto"/>
              <w:ind w:left="35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92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UKUPAN</w:t>
            </w:r>
            <w:r>
              <w:rPr>
                <w:rFonts w:ascii="Times New Roman" w:eastAsia="Arial" w:hAnsi="Times New Roman" w:cs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DONOS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VIŠKA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/</w:t>
            </w:r>
            <w:r>
              <w:rPr>
                <w:rFonts w:ascii="Times New Roman" w:eastAsia="Arial" w:hAnsi="Times New Roman" w:cs="Times New Roman"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MANJKA</w:t>
            </w:r>
            <w:r>
              <w:rPr>
                <w:rFonts w:ascii="Times New Roman" w:eastAsia="Arial" w:hAnsi="Times New Roman" w:cs="Times New Roman"/>
                <w:spacing w:val="-11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6"/>
              </w:rPr>
              <w:t>IZ PRETHODNIH GODINA*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0D0EC2" w:rsidRDefault="000D0EC2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</w:p>
          <w:p w:rsidR="000D0EC2" w:rsidRDefault="00284767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43.814,00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0D0EC2" w:rsidRDefault="00284767">
            <w:pPr>
              <w:spacing w:before="143"/>
              <w:ind w:left="716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17.869,00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:rsidR="000D0EC2" w:rsidRDefault="000D0EC2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</w:p>
          <w:p w:rsidR="000D0EC2" w:rsidRDefault="00284767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19.142,95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A9A9A9"/>
          </w:tcPr>
          <w:p w:rsidR="000D0EC2" w:rsidRDefault="00284767">
            <w:pPr>
              <w:spacing w:before="143"/>
              <w:ind w:right="2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4"/>
                <w:sz w:val="16"/>
              </w:rPr>
              <w:t>43,69</w:t>
            </w:r>
          </w:p>
        </w:tc>
        <w:tc>
          <w:tcPr>
            <w:tcW w:w="845" w:type="dxa"/>
            <w:shd w:val="clear" w:color="auto" w:fill="A9A9A9"/>
          </w:tcPr>
          <w:p w:rsidR="000D0EC2" w:rsidRDefault="00284767">
            <w:pPr>
              <w:spacing w:before="143"/>
              <w:ind w:right="21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pacing w:val="-2"/>
                <w:sz w:val="16"/>
              </w:rPr>
              <w:t>107,13</w:t>
            </w:r>
          </w:p>
        </w:tc>
      </w:tr>
      <w:tr w:rsidR="000D0EC2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46"/>
              <w:ind w:left="35" w:right="113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</w:rPr>
              <w:t>92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VIŠAK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/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MANJAK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IZ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PRETHODNIH</w:t>
            </w:r>
            <w:r>
              <w:rPr>
                <w:rFonts w:ascii="Times New Roman" w:eastAsia="Arial" w:hAnsi="Times New Roman" w:cs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16"/>
              </w:rPr>
              <w:t>GODINA KOJI ĆE SE RASPOREDITI / POKRITI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0D0EC2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</w:p>
          <w:p w:rsidR="000D0EC2" w:rsidRDefault="00284767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43.814,00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left="716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2"/>
                <w:sz w:val="16"/>
              </w:rPr>
              <w:t>17.869,00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:rsidR="000D0EC2" w:rsidRDefault="000D0EC2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</w:p>
          <w:p w:rsidR="000D0EC2" w:rsidRDefault="00284767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19.142,95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:rsidR="000D0EC2" w:rsidRDefault="00284767">
            <w:pPr>
              <w:spacing w:before="140"/>
              <w:ind w:right="20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43,69</w:t>
            </w:r>
          </w:p>
        </w:tc>
        <w:tc>
          <w:tcPr>
            <w:tcW w:w="845" w:type="dxa"/>
            <w:shd w:val="clear" w:color="auto" w:fill="DCDCDC"/>
          </w:tcPr>
          <w:p w:rsidR="000D0EC2" w:rsidRDefault="00284767">
            <w:pPr>
              <w:spacing w:before="140"/>
              <w:ind w:right="21"/>
              <w:jc w:val="center"/>
              <w:rPr>
                <w:rFonts w:ascii="Times New Roman" w:eastAsia="Arial" w:hAnsi="Times New Roman" w:cs="Times New Roman"/>
                <w:b/>
                <w:sz w:val="16"/>
              </w:rPr>
            </w:pPr>
            <w:r>
              <w:rPr>
                <w:rFonts w:ascii="Times New Roman" w:eastAsia="Arial" w:hAnsi="Times New Roman" w:cs="Times New Roman"/>
                <w:b/>
                <w:spacing w:val="-4"/>
                <w:sz w:val="16"/>
              </w:rPr>
              <w:t>107,13</w:t>
            </w: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Opći dio</w:t>
      </w:r>
    </w:p>
    <w:p w:rsidR="000D0EC2" w:rsidRDefault="000D0EC2">
      <w:pPr>
        <w:rPr>
          <w:rFonts w:ascii="Times New Roman" w:hAnsi="Times New Roman" w:cs="Times New Roman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656"/>
        <w:gridCol w:w="2693"/>
        <w:gridCol w:w="1409"/>
        <w:gridCol w:w="1425"/>
        <w:gridCol w:w="1425"/>
        <w:gridCol w:w="931"/>
        <w:gridCol w:w="1464"/>
      </w:tblGrid>
      <w:tr w:rsidR="000D0EC2">
        <w:trPr>
          <w:trHeight w:val="435"/>
        </w:trPr>
        <w:tc>
          <w:tcPr>
            <w:tcW w:w="9776" w:type="dxa"/>
            <w:gridSpan w:val="7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 RAČUN PRIHODA I RASHODA</w:t>
            </w:r>
          </w:p>
        </w:tc>
      </w:tr>
      <w:tr w:rsidR="000D0EC2">
        <w:trPr>
          <w:trHeight w:val="255"/>
        </w:trPr>
        <w:tc>
          <w:tcPr>
            <w:tcW w:w="570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</w:tr>
      <w:tr w:rsidR="000D0EC2">
        <w:trPr>
          <w:trHeight w:val="270"/>
        </w:trPr>
        <w:tc>
          <w:tcPr>
            <w:tcW w:w="9776" w:type="dxa"/>
            <w:gridSpan w:val="7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1.2.1. IZVJEŠTAJ O PRIHODIMA I RASHODIMA PREMA EKONOMSKOJ KLASIFIKACIJI </w:t>
            </w:r>
          </w:p>
        </w:tc>
      </w:tr>
      <w:tr w:rsidR="000D0EC2">
        <w:trPr>
          <w:trHeight w:val="420"/>
        </w:trPr>
        <w:tc>
          <w:tcPr>
            <w:tcW w:w="570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noWrap/>
            <w:hideMark/>
          </w:tcPr>
          <w:p w:rsidR="000D0EC2" w:rsidRDefault="000D0EC2">
            <w:pPr>
              <w:rPr>
                <w:rFonts w:ascii="Times New Roman" w:hAnsi="Times New Roman" w:cs="Times New Roman"/>
              </w:rPr>
            </w:pPr>
          </w:p>
        </w:tc>
      </w:tr>
      <w:tr w:rsidR="000D0EC2">
        <w:trPr>
          <w:trHeight w:val="645"/>
        </w:trPr>
        <w:tc>
          <w:tcPr>
            <w:tcW w:w="3263" w:type="dxa"/>
            <w:gridSpan w:val="2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Brojčana oznaka i naziv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Ostvarenje / izvršenje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30.6.2023.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Rebalans za 2024. godinu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Ostvarenje / izvršenje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30.6.2024.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Indeks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4 / 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Indeks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4 / 3</w:t>
            </w:r>
          </w:p>
        </w:tc>
      </w:tr>
      <w:tr w:rsidR="000D0EC2">
        <w:trPr>
          <w:trHeight w:val="195"/>
        </w:trPr>
        <w:tc>
          <w:tcPr>
            <w:tcW w:w="3263" w:type="dxa"/>
            <w:gridSpan w:val="2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 PRIHODI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680.405,31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1.506.778,00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761.449,94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111,91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50,53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Prihodi poslovanja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680.405,31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1.506.778,00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761.449,94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111,91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50,53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Pomoći iz inozemstva i od subjekata unutar općeg proračuna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593.219,34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1.322.610,00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671.913,43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113,27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50,8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proračunskim korisnicima iz proračuna koji im nije nadležan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593.219,34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671.913,43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pomoći proračunskim korisnicima iz proračuna koji im nije nadležan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593.219,34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671.913,43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Prihodi od imovine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D0EC2">
        <w:trPr>
          <w:trHeight w:val="66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8.192,36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11.124,36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69,53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po posebnim propisima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8.192,36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11.124,36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Ostali nespomenuti prihodi 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8.192,36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11.124,36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Prihodi od prodaje proizvoda i robe te pruženih usluga i prihodi od donacija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4.260,93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502,36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100,47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proizvoda i robe te pruženih usluga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pruženih usluga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502,36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Donacije od pravnih i fizičkih osoba izvan općeg proračuna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Tekuće donacije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Prihodi iz nadležnog proračuna i od HZZO-a temeljem ugovornih obveza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74.732,68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167.668,00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77.909,79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104,25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46,47</w:t>
            </w:r>
          </w:p>
        </w:tc>
      </w:tr>
      <w:tr w:rsidR="000D0EC2">
        <w:trPr>
          <w:trHeight w:val="66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iz nadležnog proračuna za financiranje redovne djelatnosti proračunskih korisnika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74.732,68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77.909,79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iz nadležnog proračuna za financiranje rashoda poslovanja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74.732,68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70.808,29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645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iz nadležnog proračuna za financiranje rashoda za nabavu nefinancijske imovine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7.101,50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645"/>
        </w:trPr>
        <w:tc>
          <w:tcPr>
            <w:tcW w:w="3263" w:type="dxa"/>
            <w:gridSpan w:val="2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Brojčana oznaka i naziv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Ostvarenje / izvršenje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30.6.2023.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Rebalans za 2024. godinu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Ostvarenje / izvršenje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30.6.2024.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Indeks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4 / 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Indeks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4 / 3</w:t>
            </w:r>
          </w:p>
        </w:tc>
      </w:tr>
      <w:tr w:rsidR="000D0EC2">
        <w:trPr>
          <w:trHeight w:val="210"/>
        </w:trPr>
        <w:tc>
          <w:tcPr>
            <w:tcW w:w="3263" w:type="dxa"/>
            <w:gridSpan w:val="2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731.494,60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1.524.647,00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72091482"/>
            <w:r>
              <w:rPr>
                <w:rFonts w:ascii="Times New Roman" w:hAnsi="Times New Roman" w:cs="Times New Roman"/>
                <w:b/>
                <w:bCs/>
              </w:rPr>
              <w:t>766.762,18</w:t>
            </w:r>
            <w:bookmarkEnd w:id="1"/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104,82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50,29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poslovanja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715.977,16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1.505.551,00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759.660,68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106,1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50,46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572.819,92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1.303.842,00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667.194,08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116,48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51,17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Plaće (Bruto)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477.345,90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551.458,27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Plaće za redovan rad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477.345,90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551.458,27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16.857,92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24.745,27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 za zaposlene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16.857,92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24.745,27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78.616,10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90.990,54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115,74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Doprinosi za obvezno zdravstveno osiguranje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78.550,79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90.990,54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115,84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Doprinosi za obvezno osiguranje u slučaju nezaposlenosti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142.440,92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201.236,00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92.375,76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64,85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45,9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Naknade troškova zaposlenima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80.302,28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37.332,57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Službena putovanja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33.158,06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1.582,13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Naknade za prijevoz, za rad na terenu i odvojeni život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45.642,38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32.301,96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Stručno usavršavanje zaposlenika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Ostale naknade troškova zaposlenima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1.501,84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3.273,48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217,96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materijal i energiju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11.316,78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13.577,07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119,97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Uredski materijal i ostali materijalni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8.283,75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8.521,17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29,39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139,71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 i dijelovi za tekuće i investicijsko održavanje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1.387,74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2.719,91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Sitni inventar i auto gume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1.615,90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2.294,93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142,02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Rashodi za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28.478,23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26.987,26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94,76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telefona, pošte i prijevoza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14.798,16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13.729,65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tekućeg i investicijskog održavanja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2.226,31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3.868,37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173,76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Usluge promidžbe i informiranja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Komunalne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4.126,51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4.069,50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i veterinarske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796,35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1818,15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Intelektualne i osobne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4.796,32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2.413,60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50,32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Računalne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2.181,54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2.056,69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Ostale usluge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231,25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22.343,63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14.478,86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Reprezentacija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749,47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958,03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Članarine i norme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Pristojbe i naknade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1.139,69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85,99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3296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sudskih postupaka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1.956,70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3299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nespomenuti rashodi poslovanja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19.169,01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12.714,39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66,33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716,32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90,84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12,68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45,42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financijski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716,32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12,68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Bankarske usluge i usluge platnog prometa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90,84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Zatezne kamate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625,48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Ostali rashodi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za nabavu nefinancijske imovine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15.517,44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19.096,00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7.101,50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45,76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37,19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11.367,44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19.096,00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7.101,50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62,47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37,19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Postrojenja i oprema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10.617,81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4.502,50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Uredska oprema i namještaj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 za održavanje i zaštitu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3.782,50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4227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Uređaji, strojevi i oprema za ostale namjene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10.617,81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Prijevozna sredstva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2.599,00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Prijevozna sredstva u cestovnom prometu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2.599,00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Knjige, umjetnička djela i ostale izložbene vrijednosti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749,63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Knjige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749,63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Rashodi za dodatna ulaganja na nefinancijskoj imovini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4.150,00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0D0EC2">
        <w:trPr>
          <w:trHeight w:val="510"/>
        </w:trPr>
        <w:tc>
          <w:tcPr>
            <w:tcW w:w="57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4511</w:t>
            </w:r>
          </w:p>
        </w:tc>
        <w:tc>
          <w:tcPr>
            <w:tcW w:w="2693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ulaganja na građevinskim objektima</w:t>
            </w:r>
          </w:p>
        </w:tc>
        <w:tc>
          <w:tcPr>
            <w:tcW w:w="1409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4.150,00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5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0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4" w:type="dxa"/>
            <w:hideMark/>
          </w:tcPr>
          <w:p w:rsidR="000D0EC2" w:rsidRDefault="00284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480"/>
        <w:gridCol w:w="2560"/>
        <w:gridCol w:w="1840"/>
        <w:gridCol w:w="1860"/>
        <w:gridCol w:w="1860"/>
        <w:gridCol w:w="780"/>
        <w:gridCol w:w="679"/>
      </w:tblGrid>
      <w:tr w:rsidR="000D0EC2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1.2.2. IZVJEŠTAJ O PRIHODIMA I RASHODIMA PREMA IZVORIMA FINANCIRANJA</w:t>
            </w:r>
          </w:p>
        </w:tc>
      </w:tr>
      <w:tr w:rsidR="000D0EC2">
        <w:trPr>
          <w:trHeight w:val="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0EC2">
        <w:trPr>
          <w:trHeight w:val="300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D0EC2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0EC2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Indeks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>4 / 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 xml:space="preserve"> 4 / 3</w:t>
            </w:r>
          </w:p>
        </w:tc>
      </w:tr>
      <w:tr w:rsidR="000D0EC2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6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UKUPNO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680.405,31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1.506.778,00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761.449,94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111,91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50,53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74.732,68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167.668,00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77.909,79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104,25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46,47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3.869,97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806,24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58,95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69.245,56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154.917,00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70.734,11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102,15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45,66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PREDFINANCIRANJE EU PROJEKATA IZ SR.ŠKŽ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5.007,12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3.305,71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53,44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260,93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502,36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192,53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100,47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260,93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502,36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192,53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100,47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8.192,36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16.000,00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11.124,36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135,79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69,53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8.192,36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11.124,36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135,79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69,53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593.219,34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1.322.610,00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671.913,43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113,27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50,80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593.219,34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1.322.610,00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671.913,43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113,27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50,80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31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D0EC2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0EC2">
        <w:trPr>
          <w:trHeight w:val="555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Rebalans za 2024. godinu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Indeks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>4 / 2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 xml:space="preserve"> 4 / 3</w:t>
            </w:r>
          </w:p>
        </w:tc>
      </w:tr>
      <w:tr w:rsidR="000D0EC2">
        <w:trPr>
          <w:trHeight w:val="225"/>
        </w:trPr>
        <w:tc>
          <w:tcPr>
            <w:tcW w:w="3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6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UKUPNO RASHODI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731.494,60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1.524.647,00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766.762,18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104,82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50,29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OPĆI PRIHODI I PRIMICI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78.893,30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167.668,00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77.844,07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98,67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46,43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3.869,97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806,24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58,95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73.406,18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154.917,00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70.668,39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96,27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45,62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PREDFINANCIRANJE EU PROJEKATA IZ SR.ŠKŽ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5.007,12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6.186,00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3.305,71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53,44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PRIHODI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9.144,80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18.156,00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131,53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66,25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PRIHODI ZA POSEBNE NAMJENE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9.144,80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18.156,00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131,53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66,25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627.294,45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1.337.212,00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676.890,37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107,91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50,62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POMOĆI EU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42.066,18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2,90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11,16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585.228,27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1.326.300,00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675.672,32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115,45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50,94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16.162,05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1.111,00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  <w:tr w:rsidR="000D0EC2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16.162,05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52"/>
        <w:gridCol w:w="1629"/>
        <w:gridCol w:w="1648"/>
        <w:gridCol w:w="1629"/>
        <w:gridCol w:w="685"/>
        <w:gridCol w:w="688"/>
      </w:tblGrid>
      <w:tr w:rsidR="000D0EC2">
        <w:trPr>
          <w:trHeight w:val="292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1.2.3. IZVJEŠTAJ O RASHODIMA PREMA FUNKCIJSKOJ KLASIFIKACIJI</w:t>
            </w:r>
          </w:p>
        </w:tc>
      </w:tr>
      <w:tr w:rsidR="000D0EC2">
        <w:trPr>
          <w:trHeight w:val="249"/>
        </w:trPr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0EC2">
        <w:trPr>
          <w:trHeight w:val="629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30.6.2023.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Rebalans za 2024. godinu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Izvršenje 30.6.2024.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>4 / 2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>4 / 3</w:t>
            </w:r>
          </w:p>
        </w:tc>
      </w:tr>
      <w:tr w:rsidR="000D0EC2">
        <w:trPr>
          <w:trHeight w:val="219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0D0EC2">
        <w:trPr>
          <w:trHeight w:val="351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UKUPNO RASHODI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731.494,60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1.524.647,00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766.762,18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104,82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50,29</w:t>
            </w:r>
          </w:p>
        </w:tc>
      </w:tr>
      <w:tr w:rsidR="000D0EC2">
        <w:trPr>
          <w:trHeight w:val="366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09 Obrazovanje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731.494,60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1.524.647,00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766.762,18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104,82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50,29</w:t>
            </w:r>
          </w:p>
        </w:tc>
      </w:tr>
      <w:tr w:rsidR="000D0EC2">
        <w:trPr>
          <w:trHeight w:val="351"/>
        </w:trPr>
        <w:tc>
          <w:tcPr>
            <w:tcW w:w="3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092 Srednjoškolsko  obrazovanje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731.494,60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1.524.647,00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766.762,18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104,82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50,29</w:t>
            </w: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Posebni dio</w:t>
      </w: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58" w:type="dxa"/>
        <w:tblLayout w:type="fixed"/>
        <w:tblLook w:val="04A0" w:firstRow="1" w:lastRow="0" w:firstColumn="1" w:lastColumn="0" w:noHBand="0" w:noVBand="1"/>
      </w:tblPr>
      <w:tblGrid>
        <w:gridCol w:w="236"/>
        <w:gridCol w:w="2077"/>
        <w:gridCol w:w="3694"/>
        <w:gridCol w:w="1658"/>
        <w:gridCol w:w="1678"/>
        <w:gridCol w:w="779"/>
        <w:gridCol w:w="222"/>
        <w:gridCol w:w="14"/>
      </w:tblGrid>
      <w:tr w:rsidR="000D0EC2">
        <w:trPr>
          <w:gridAfter w:val="1"/>
          <w:wAfter w:w="14" w:type="dxa"/>
          <w:trHeight w:val="8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2. POSEBNI DIO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br/>
              <w:t>2.1. IZVJEŠTAJ PO PROGRAMSKOJ KLASIFIKACIJI</w:t>
            </w:r>
          </w:p>
        </w:tc>
      </w:tr>
      <w:tr w:rsidR="000D0EC2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D0EC2">
        <w:trPr>
          <w:trHeight w:val="555"/>
        </w:trPr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Rebalans za 2024. godinu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Izvršenje 30.6.2024.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Indeks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  <w:t>3 /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315"/>
        </w:trPr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330"/>
        </w:trPr>
        <w:tc>
          <w:tcPr>
            <w:tcW w:w="6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UKUPNO 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1.524.647,00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766.762,18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GLAVA    30003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G-2022 SREDNJE ŠKOLE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229.479,00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104.534,85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45,55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6.565,00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3.869,97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58,95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154.917,00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70.668,39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45,62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Predfinanciranje EU projekata iz sr.ŠKŽ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6.186,00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3.305,71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53,44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18.156,00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31.132,00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13.444,99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43,19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1.111,00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PROGRAM    1007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OSNOVNO I SREDNJEŠKOLSKO OBRAZOVANJE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229.479,00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104.534,85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45,55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SREDNJEŠKOLSKO OBRAZOVANJE - STANDARD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2" w:name="_Hlk17209301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141.747,00</w:t>
            </w:r>
            <w:bookmarkEnd w:id="2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3" w:name="_Hlk17209293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63.566,89</w:t>
            </w:r>
            <w:bookmarkEnd w:id="3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44,85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141.747,00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63.566,89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44,85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141.747,00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63.566,89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141.547,00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63.476,05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34.846,64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31.534,08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Stručno usavršavanje zaposlenika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2.295,43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11.918,68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8.188,50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Energija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2.719,91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969,21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Službena, radna i zaštitna odjeća i obuća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15.700,66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2.443,05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3.868,37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promidžbe i informiranja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Komunalne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4.069,50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Zdravstvene i veterinarske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796,35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Intelektualne i osobne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2.413,60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2.056,69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1.010,07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749,47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Članarine i norme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225,60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Bankarske usluge i usluge platnog prometa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SREDNJEŠKOLSKO OBRAZOVANJE - OPERATIVNI PLAN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 i dijelovi za tekuće i investicijsko održavanje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PODIZANJE KVALITETE I STANDARDA KROZ AKTIVNOSTI ŠKOLA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24.621,00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15.747,18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63,96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461,05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461,05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18.156,00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15.725,00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2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15.725,00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tekućeg i investicijskog održavanja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Računalne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12.027,74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4.190,00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3.258,39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77,77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3.258,39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3.258,39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1.658,39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Uredski materijal i ostali 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332,67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1.325,72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61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1.111,00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Sitni inventar i auto gume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PRIJEVOZ UČENIKA S TEŠKOĆAMA - 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22.024,00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4" w:name="_Hlk17209396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10.186,60</w:t>
            </w:r>
            <w:bookmarkEnd w:id="4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22.024,00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10.186,60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22.024,00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10.186,60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22.024,00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10.186,60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46,25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10.186,60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Usluge telefona, pošte i prijevoza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10.186,60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Tekući projekt T1007-66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ERASMUS+DANAŠNJA PRAKSA-SUTRAŠNJE STVARANJE (SSŠ KRALJA ZVONIMIRA)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5" w:name="_Hlk17209410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1.218,05</w:t>
            </w:r>
            <w:bookmarkEnd w:id="5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Pomoći EU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Službena putovanja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Ostale 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978,05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Reprezentacija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Tekući projekt T1007-45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ŠKOLA ZA ŽIVOT - KURIKULARNA REFOTMA /SŠ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4.645,00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4.645,00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Knjige, umjetnička djela i ostale izložbene vrijednosti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Knjige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A1007-70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KAPITALNA ULAGANJA I NABAVA OPREME U SREDNJEM ŠKOLSTVU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11.520,00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7.101,50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61,64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Sredstva za financiranje decentraliziranih funkcija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11.520,00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7.101,50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61,64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11.520,00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7.101,50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11.520,00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7.101,50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4.502,50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Uredska oprema i namještaj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Oprema za održavanje i zaštitu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3.782,50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Prijevozna sredstva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Prijevozna sredstva u cestovnom prometu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2.599,00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Tekući projekt T1007-87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ZAJEDNO DO ZNANJA UZ VIŠE ELANA V - 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7.657,00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6" w:name="_Hlk17209481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6.714,63</w:t>
            </w:r>
            <w:bookmarkEnd w:id="6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87,69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4.350,00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3.408,92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78,37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3.408,92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2.993,78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2.312,26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2.312,26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381,52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381,52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415,14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415,14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415,14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>Izvor financiranja   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Predfinanciranje EU projekata iz sr.ŠKŽ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3.307,00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3.305,71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99,96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3.305,71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99,96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2.952,97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99,97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2.277,23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2.277,23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375,74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375,74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352,74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99,93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352,74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352,74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64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Tekući projekt T1007-34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OPSKRBA ŠKOLSKIH USTANOVA BESPLATNIM ZALIHAMA MENSTRUALNIH HIGIJENSKIH POTREPŠTINA - 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273,00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273,00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Tekuće donacije u naravi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Tekući projekt T1007-46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ZAJEDNO DO ZNANJA UZ VIŠE ELANA VI - 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4.430,00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Opći prihodi i primici 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1.551,00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2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Predfinanciranje EU projekata iz sr.ŠKŽ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2.879,00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2.879,00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Naknade za prijevoz, za rad na terenu i odvojeni život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GLAVA    30004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G-2022 DJELATNOST OSNOVNIH I SREDNJIH ŠKOLA IZVAN PRORAČUNA ŠKZ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1.295.168,00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1.295.168,00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PROGRAM    1007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OSNOVNO I SREDNJEŠKOLSKO OBRAZOVANJE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1.295.168,00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Aktivnost A1007-58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REDOVNA DJELATNOST ŠKOLA (EVIDENCIJSKI PRIHODI)-SŠ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7" w:name="_Hlk17209598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1.295.168,00</w:t>
            </w:r>
            <w:bookmarkEnd w:id="7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Izvor financiranja   52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Ostale pomoći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1.295.168,00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1.295.168,00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662.227,33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1.293.486,00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661.247,33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546.868,78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Plaće za redovan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546.868,78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24.145,27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24.145,27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lastRenderedPageBreak/>
              <w:t>313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90.233,28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15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Doprinosi za obvezno zdravstveno osiguranje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90.233,28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1.682,00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D0EC2">
        <w:trPr>
          <w:trHeight w:val="51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0D0EC2">
        <w:trPr>
          <w:trHeight w:val="630"/>
        </w:trPr>
        <w:tc>
          <w:tcPr>
            <w:tcW w:w="2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3295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Pristojbe i naknade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EC2" w:rsidRDefault="0028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EC2" w:rsidRDefault="000D0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4. Obrazloženje općeg dijela</w:t>
      </w:r>
    </w:p>
    <w:p w:rsidR="000D0EC2" w:rsidRDefault="000D0EC2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Program srednjoškolskog obrazovanja Srednje strukovne škola kralja Zvonimira je ostvaren u iznosu od </w:t>
      </w:r>
      <w:r>
        <w:rPr>
          <w:rFonts w:ascii="Times New Roman" w:hAnsi="Times New Roman" w:cs="Times New Roman"/>
          <w:bCs/>
        </w:rPr>
        <w:t>766.762,18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ili 50,29 % u odnosu na godišnji plan. Aktivnosti i projekti izvršeni su u skladu sa planiranom dinamikom, a nastali su prema proračunu pro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šle godine. Kod Erasmus + projekta „Današnja praksa – sutrašnje stvaranje“ preneseni višak od prethodnog razdoblja troši se za stručna usavršavanja djelatnika i učenika kroz mobilnost projekta.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3102 - SŠ Vlasti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ti prihodi utrošiti ćemo djelomično do kraja 2024. godine kroz skupinu 32 odnosno na materijalne rashode.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4302 – SŠ Prihodi posebne namjene utrošiti ćemo djelomično  do kraja 2024. godine kroz skupinu 32 odnosno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5102 - SŠ Pomoći iz EU utrošiti ćemo djelomično do kraja 2024.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5202 - SŠ Pomoći iz držav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nog proračuna utrošiti ćemo djelomično do kraja 2024.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6102 - SŠ Pomoći iz državnog proračuna utrošiti ćemo djelomično do kraja 2024. godine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kroz skupinu 32 odnosno na materijalne rashode.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5. Obrazloženje posebnog dijela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Posebnom dijelu Financijskog plana svi planirani i izvršeni rashodi i izdaci raspoređeni po izvorima financiranja i ekonomskoj klasifikaciji, raspoređeni u programe koji s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 sastoje od aktivnosti i projekata.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– standard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rashodi su planirani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141.747,00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ostvareni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63.566,89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tj. 44,85 % od godišnjeg plana.</w:t>
      </w:r>
      <w:r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Cilj koji će biti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ostvaren provedbom ove aktivnosti: nesmetano odvijanje nastavnog procesa na temelju Nastavnog plana i programa za srednje škole, Godišnjeg plana i programa rada škole i Školskog kurikuluma.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- Operativni plan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rashodi su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u iznosu od 1.650,00 eura , a realizirani su u iznosu od 0,00 eura odnosno 0,00 % iznosu godišnjeg plana. Cilj koji će biti ostvaren provedbom ove aktivnosti : nabava materijala za održavanje opreme.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Navedene dvije aktivnosti odnose se na finan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ciranje materijalnih rashoda koji su se financirali iz izvora Županijskih prihoda za decentralizirane funkcije.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Podizanje kvalitete i standarda kroz aktivnost srednje škole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u iznosu 24.621,00 eura, a realizirani su u iznosu od 15.747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,18 eura ili 63,96 % godišnjeg plana. Cilj koji će biti ostvaren provedbom ove aktivnosti: odnosi se na financiranje materijalnih rashoda, financijskih rashoda i rashoda za nabavu nefinancijske imovine. Navedeni rashodi financirani su iz izvora prihoda za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posebne namjene, vlastitih prihoda i pomoći iz proračuna.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Prijevoz učenika s teškoćama u razvoju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22.024,00 eura , a realizirani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10.186,60 ili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46,25 % iznosu godišnjeg plana. Cilj koji će biti ostva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ren provedbom ove aktivnosti: prijevoz je učenika s teškoćama u razvoju za dolazak u školu te povratak kući.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Erasmus + Današnja praksa - sutrašnje stvaranje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10.912,00 eura, a realizirani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1.218,05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ura ili 11,16 % iznosu godišnjeg plana. Cilj koji će biti ostvaren provedbom ove aktivnosti: usavršavanje nastavnika sudjelovanjem na stručnim seminarima.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Škola za život – kurikularna reforma-SŠ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rashodi su planirani 4.645,00 eura dok je ostvaren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 0,00 eura ili 0,00 %. Cilj koji će biti ostvaren provedbom ove aktivnosti: opremanje je školske ustanove ulaganjem u nefinancijsku imovinu.</w:t>
      </w:r>
      <w:r>
        <w:cr/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Kapitalna ulaganja i nabavka opreme-SŠ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, rashodi su planirani u iznosu od 11.520,00 eura, a ostvareno 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.101,50 eura ili 61,64 %. Cilj koji će biti ostvaren provedbom ove aktivnosti: ulaganje u nabavu nefinancijske imovine, odnosno u nabavu traktora kosilice, rashladnih uređaja te računalne opreme.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Zajedno do znanja uz više elana V-SŠ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planirani u iznosu od 7.657,00 eura, a ostvareni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6.714,63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tj. 87,69 % od godišnjeg plana. Cilj koji je ostvaren provedbom ove aktivnosti: Pomoć je učenicima prilikom usvajanja znanja od strane asistenata. Škola je tijekom realizacije ov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 aktivnosti imala jednog asistenta.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Opskrba školskih ustanova besplatnim zalihama menstrualnih higijenskih potrepština-SŠ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rashodi su planirani u iznosu od 273,00 eura, a ostvareni su u iznosu od 0,00 eura tj. 0,00 % od godišnjeg plana. Cilj ko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ji će biti ostvaren provedbom ove aktivnosti: Donacija u naravi sa svrhom naslova aktivnosti.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Zajedno do znanja uz više elana VI-SŠ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rashodi su planirani u iznosu od 4.430,00 eura, a ostvareni su u iznosu od 0,00 eura tj. 0,00 % od godišnjeg pla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na. Cilj koji će biti ostvaren provedbom ove aktivnosti: Pomoć je učenicima prilikom usvajanja znanja te zapošljavanja asistenta odnosno pomoćnika u nastavi.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Redovna djelatnost škole (evidencijski prihodi)-SŠ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rashodi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1.2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95.168,00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realizirani su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662.227,33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 ili 51,13 % godišnjeg plana. Rashodi se odnose na rashode za zaposlene, doprinose na plaće i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ostale materijalne rashode. Rashodi su financirani iz izvora pomoći tj. iz državnog proračuna. Cilj koji će biti ostvaren provedbom ove aktivnosti: financiranje rashoda za zaposlene: plaće zaposlenika, isplate regresa, isplate jubilarnih nagrada i pomoći,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dara djeci, božićnica.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6. Posebni izvještaji o izvršenju financijskog plana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ZADUŽIVANJU NA DOMAĆEM I STRANOM TRŽIŠTU NOVCA I KAPITALA ZA RAZDOBLJE OD 01.01.2024. DO 30.06.2024.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se zaduživala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u izvještajnom razdoblju.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DANIM ZAJMOVIMA I POTRAŽIVANJIMA PO DANIM ZAJMOVIMA ZA RAZDOBLJE OD 01.01.2024. DO 30.06.2024.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nema danih zajmova ni potraživanja po danim zajmovima u izvještajnom razdo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STANJU POTRAŽIVANJA I DOSPJELIH OBVEZA TE O STANJU POTENCIJALNIH OBVEZA PO OSNOVI SUDSKIH SPOROVA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imala obveza po sudskim sporovima u izvještajnom razdoblju.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Dana, 16.07.2024.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Voditelj računovodstva                                                              Ravnatelj                                                                                                                            </w:t>
      </w: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 Josip Sarić, mag.oec.    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                                              Milivoj Ilić, dipl.ing.</w:t>
      </w: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D0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EEC"/>
    <w:multiLevelType w:val="multilevel"/>
    <w:tmpl w:val="C4044F1C"/>
    <w:lvl w:ilvl="0">
      <w:start w:val="1"/>
      <w:numFmt w:val="decimal"/>
      <w:lvlText w:val="%1."/>
      <w:lvlJc w:val="left"/>
      <w:pPr>
        <w:ind w:left="4745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95" w:hanging="4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upperLetter"/>
      <w:lvlText w:val="%3)"/>
      <w:lvlJc w:val="left"/>
      <w:pPr>
        <w:ind w:left="3290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5425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10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5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80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65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0" w:hanging="2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C2"/>
    <w:rsid w:val="000D0EC2"/>
    <w:rsid w:val="002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86484-9C77-408C-925B-1650E943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red@ss-strukovna-kralja-zvonimira-k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06e878-dedb-4e17-a2f5-7402d478cb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A4AC3960BE4CBFF46E8D282078ED" ma:contentTypeVersion="13" ma:contentTypeDescription="Create a new document." ma:contentTypeScope="" ma:versionID="6929aff413d9a48dbd36f78136d140f7">
  <xsd:schema xmlns:xsd="http://www.w3.org/2001/XMLSchema" xmlns:xs="http://www.w3.org/2001/XMLSchema" xmlns:p="http://schemas.microsoft.com/office/2006/metadata/properties" xmlns:ns3="2d06e878-dedb-4e17-a2f5-7402d478cb3a" targetNamespace="http://schemas.microsoft.com/office/2006/metadata/properties" ma:root="true" ma:fieldsID="19f0b5f67954e597053bde387a52244e" ns3:_="">
    <xsd:import namespace="2d06e878-dedb-4e17-a2f5-7402d478c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e878-dedb-4e17-a2f5-7402d478c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FEC1C-8565-484B-96A0-979F2BF2C1A1}">
  <ds:schemaRefs>
    <ds:schemaRef ds:uri="http://schemas.microsoft.com/office/2006/metadata/properties"/>
    <ds:schemaRef ds:uri="http://schemas.microsoft.com/office/infopath/2007/PartnerControls"/>
    <ds:schemaRef ds:uri="2d06e878-dedb-4e17-a2f5-7402d478cb3a"/>
  </ds:schemaRefs>
</ds:datastoreItem>
</file>

<file path=customXml/itemProps2.xml><?xml version="1.0" encoding="utf-8"?>
<ds:datastoreItem xmlns:ds="http://schemas.openxmlformats.org/officeDocument/2006/customXml" ds:itemID="{515AE090-BD3E-4892-A926-C53CC0936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84836-D5C9-41E5-9C61-90277D7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6e878-dedb-4e17-a2f5-7402d478c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Sarić</dc:creator>
  <cp:keywords/>
  <dc:description/>
  <cp:lastModifiedBy>Kata Duilo</cp:lastModifiedBy>
  <cp:revision>2</cp:revision>
  <cp:lastPrinted>2024-07-18T08:57:00Z</cp:lastPrinted>
  <dcterms:created xsi:type="dcterms:W3CDTF">2024-07-18T08:58:00Z</dcterms:created>
  <dcterms:modified xsi:type="dcterms:W3CDTF">2024-07-18T08:58:00Z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0x0101008FE3A4AC3960BE4CBFF46E8D282078ED</vt:lpwstr>
  </property>
</Properties>
</file>